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8845B0" w:rsidP="006203B5">
      <w:pPr>
        <w:bidi w:val="0"/>
        <w:spacing w:after="0"/>
      </w:pPr>
      <w:r w:rsidRPr="002611E1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-259080</wp:posOffset>
            </wp:positionV>
            <wp:extent cx="807720" cy="805815"/>
            <wp:effectExtent l="0" t="0" r="5080" b="6985"/>
            <wp:wrapTight wrapText="bothSides">
              <wp:wrapPolygon>
                <wp:start x="0" y="0"/>
                <wp:lineTo x="0" y="21106"/>
                <wp:lineTo x="21057" y="21106"/>
                <wp:lineTo x="21057" y="0"/>
                <wp:lineTo x="0" y="0"/>
              </wp:wrapPolygon>
            </wp:wrapTight>
            <wp:docPr id="7" name="Picture 1" descr="O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oyp\Dropbox\Intervener\ohoa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0CF">
        <w:rPr>
          <w:rtl w:val="0"/>
          <w:lang w:val="es-ES"/>
        </w:rPr>
        <w:t xml:space="preserve">Manos abiertas, acceso abierto — Módulos de aprendizaje para el interventor de sordo-ciegos </w:t>
      </w:r>
    </w:p>
    <w:p w:rsidR="00B4657D" w:rsidP="007B54FC">
      <w:pPr>
        <w:bidi w:val="0"/>
        <w:spacing w:after="400"/>
      </w:pPr>
      <w:r>
        <w:rPr>
          <w:rtl w:val="0"/>
          <w:lang w:val="es-ES"/>
        </w:rPr>
        <w:t>Módulo: El sistema sensorial, el cerebro y el aprendizaje</w:t>
      </w:r>
    </w:p>
    <w:p w:rsidR="00A54016" w:rsidRPr="002A691F" w:rsidP="00A54016">
      <w:pPr>
        <w:pStyle w:val="Heading1"/>
        <w:bidi w:val="0"/>
      </w:pPr>
      <w:r w:rsidRPr="002A691F">
        <w:rPr>
          <w:rtl w:val="0"/>
          <w:lang w:val="es-ES"/>
        </w:rPr>
        <w:t>Aprenda sobre la asignación de recursos adicionales</w:t>
      </w:r>
    </w:p>
    <w:p w:rsidR="00A54016" w:rsidRPr="00A54016" w:rsidP="00A54016">
      <w:pPr>
        <w:bidi w:val="0"/>
      </w:pPr>
      <w:r w:rsidRPr="002A691F">
        <w:rPr>
          <w:spacing w:val="-3"/>
          <w:rtl w:val="0"/>
          <w:lang w:val="es-ES"/>
        </w:rPr>
        <w:t>Hay mucho que saber sobre los siete sentidos. En esta tarea, examinará otros recursos que brindan información para ayudarlo a aprender más sobre cómo trabajar eficazmente con su estudiante.</w:t>
      </w:r>
    </w:p>
    <w:p w:rsidR="00A54016" w:rsidRPr="002A691F" w:rsidP="00A54016">
      <w:pPr>
        <w:pStyle w:val="Heading2"/>
        <w:bidi w:val="0"/>
      </w:pPr>
      <w:r w:rsidRPr="002A691F">
        <w:rPr>
          <w:rtl w:val="0"/>
          <w:lang w:val="es-ES"/>
        </w:rPr>
        <w:t>Parte A</w:t>
      </w:r>
    </w:p>
    <w:p w:rsidR="00A54016" w:rsidRPr="00A54016" w:rsidP="00A54016">
      <w:pPr>
        <w:pStyle w:val="ListParagraph"/>
        <w:numPr>
          <w:ilvl w:val="0"/>
          <w:numId w:val="9"/>
        </w:numPr>
        <w:bidi w:val="0"/>
      </w:pPr>
      <w:r w:rsidRPr="00A54016">
        <w:rPr>
          <w:rtl w:val="0"/>
          <w:lang w:val="es-ES"/>
        </w:rPr>
        <w:t xml:space="preserve">Identifique las características de su estudiante que le gustaría comprender mejor en </w:t>
      </w:r>
      <w:r w:rsidRPr="00A54016">
        <w:rPr>
          <w:rStyle w:val="Emphasis"/>
          <w:rtl w:val="0"/>
          <w:lang w:val="es-ES"/>
        </w:rPr>
        <w:t>cada una</w:t>
      </w:r>
      <w:r w:rsidRPr="00A54016">
        <w:rPr>
          <w:rtl w:val="0"/>
          <w:lang w:val="es-ES"/>
        </w:rPr>
        <w:t xml:space="preserve"> de las siguientes áreas:</w:t>
      </w:r>
    </w:p>
    <w:p w:rsidR="00A54016" w:rsidRPr="00A54016" w:rsidP="00A54016">
      <w:pPr>
        <w:pStyle w:val="ListParagraph"/>
        <w:numPr>
          <w:ilvl w:val="0"/>
          <w:numId w:val="14"/>
        </w:numPr>
        <w:bidi w:val="0"/>
      </w:pPr>
      <w:r w:rsidRPr="00A54016">
        <w:rPr>
          <w:rtl w:val="0"/>
          <w:lang w:val="es-ES"/>
        </w:rPr>
        <w:t>Visión (por ejemplo: tipo de pérdida visual, estrategias para ayudar a su estudiante a usar su visión)</w:t>
      </w:r>
    </w:p>
    <w:p w:rsidR="00A54016" w:rsidRPr="00A54016" w:rsidP="00A54016">
      <w:pPr>
        <w:pStyle w:val="ListParagraph"/>
        <w:numPr>
          <w:ilvl w:val="0"/>
          <w:numId w:val="14"/>
        </w:numPr>
        <w:bidi w:val="0"/>
      </w:pPr>
      <w:r w:rsidRPr="00A54016">
        <w:rPr>
          <w:rtl w:val="0"/>
          <w:lang w:val="es-ES"/>
        </w:rPr>
        <w:t>Audición (por ejemplo: tipo de pérdida auditiva, tipo de audífono)</w:t>
      </w:r>
    </w:p>
    <w:p w:rsidR="00A54016" w:rsidRPr="00A54016" w:rsidP="00A54016">
      <w:pPr>
        <w:pStyle w:val="ListParagraph"/>
        <w:numPr>
          <w:ilvl w:val="0"/>
          <w:numId w:val="9"/>
        </w:numPr>
        <w:bidi w:val="0"/>
      </w:pPr>
      <w:r w:rsidRPr="00A54016">
        <w:rPr>
          <w:rtl w:val="0"/>
          <w:lang w:val="es-ES"/>
        </w:rPr>
        <w:t xml:space="preserve">Diríjase al documento "Lista de recursos adicionales" al final del módulo y elija un recurso en cada categoría (audición y visión) que considere que se relacionará con su estudiante. Lea o consulte los recursos que eligió y escriba un breve párrafo sobre cada uno sobre cómo son relevantes para su estudiante. </w:t>
      </w:r>
      <w:bookmarkStart w:id="0" w:name="_GoBack"/>
      <w:bookmarkEnd w:id="0"/>
    </w:p>
    <w:p w:rsidR="00A54016" w:rsidRPr="002A691F" w:rsidP="00A54016">
      <w:pPr>
        <w:pStyle w:val="Heading2"/>
        <w:bidi w:val="0"/>
      </w:pPr>
      <w:r w:rsidRPr="002A691F">
        <w:rPr>
          <w:rtl w:val="0"/>
          <w:lang w:val="es-ES"/>
        </w:rPr>
        <w:t>Parte B</w:t>
      </w:r>
    </w:p>
    <w:p w:rsidR="00A54016" w:rsidRPr="002A691F" w:rsidP="00A54016">
      <w:pPr>
        <w:pStyle w:val="ListParagraph"/>
        <w:numPr>
          <w:ilvl w:val="0"/>
          <w:numId w:val="13"/>
        </w:numPr>
        <w:bidi w:val="0"/>
      </w:pPr>
      <w:r w:rsidRPr="00A54016">
        <w:rPr>
          <w:spacing w:val="2"/>
          <w:rtl w:val="0"/>
          <w:lang w:val="es-ES"/>
        </w:rPr>
        <w:t xml:space="preserve">Identifique </w:t>
      </w:r>
      <w:r w:rsidRPr="00A54016">
        <w:rPr>
          <w:i/>
          <w:spacing w:val="3"/>
          <w:rtl w:val="0"/>
          <w:lang w:val="es-ES"/>
        </w:rPr>
        <w:t>una</w:t>
      </w:r>
      <w:r w:rsidRPr="00A54016">
        <w:rPr>
          <w:spacing w:val="2"/>
          <w:rtl w:val="0"/>
          <w:lang w:val="es-ES"/>
        </w:rPr>
        <w:t xml:space="preserve"> de las siguientes áreas sobre la que le gustaría obtener más información para ayudar a su estudiante:</w:t>
      </w:r>
    </w:p>
    <w:p w:rsidR="00A54016" w:rsidRPr="002A691F" w:rsidP="00A54016">
      <w:pPr>
        <w:pStyle w:val="ListParagraph"/>
        <w:numPr>
          <w:ilvl w:val="0"/>
          <w:numId w:val="15"/>
        </w:numPr>
        <w:bidi w:val="0"/>
      </w:pPr>
      <w:r w:rsidRPr="00A54016">
        <w:rPr>
          <w:spacing w:val="-3"/>
          <w:rtl w:val="0"/>
          <w:lang w:val="es-ES"/>
        </w:rPr>
        <w:t>Tacto</w:t>
      </w:r>
    </w:p>
    <w:p w:rsidR="00A54016" w:rsidRPr="002A691F" w:rsidP="00A54016">
      <w:pPr>
        <w:pStyle w:val="ListParagraph"/>
        <w:numPr>
          <w:ilvl w:val="0"/>
          <w:numId w:val="15"/>
        </w:numPr>
        <w:bidi w:val="0"/>
      </w:pPr>
      <w:r w:rsidRPr="00A54016">
        <w:rPr>
          <w:spacing w:val="-3"/>
          <w:rtl w:val="0"/>
          <w:lang w:val="es-ES"/>
        </w:rPr>
        <w:t>Gusto/olfato</w:t>
      </w:r>
    </w:p>
    <w:p w:rsidR="00A54016" w:rsidRPr="002A691F" w:rsidP="00A54016">
      <w:pPr>
        <w:pStyle w:val="ListParagraph"/>
        <w:numPr>
          <w:ilvl w:val="0"/>
          <w:numId w:val="15"/>
        </w:numPr>
        <w:bidi w:val="0"/>
      </w:pPr>
      <w:r w:rsidRPr="00A54016">
        <w:rPr>
          <w:spacing w:val="-1"/>
          <w:rtl w:val="0"/>
          <w:lang w:val="es-ES"/>
        </w:rPr>
        <w:t>Vestibular/propioceptivo</w:t>
      </w:r>
    </w:p>
    <w:p w:rsidR="00A54016" w:rsidRPr="002A691F" w:rsidP="00A54016">
      <w:pPr>
        <w:pStyle w:val="ListParagraph"/>
        <w:numPr>
          <w:ilvl w:val="0"/>
          <w:numId w:val="13"/>
        </w:numPr>
        <w:bidi w:val="0"/>
      </w:pPr>
      <w:r w:rsidRPr="002A691F">
        <w:rPr>
          <w:rtl w:val="0"/>
          <w:lang w:val="es-ES"/>
        </w:rPr>
        <w:t>Seleccione y lea (o consulte) un recurso de la "Lista de recursos adicionales" sobre el tema que eligió. Identifique un aspecto que aprendió que no supiera antes y escriba un breve párrafo sobre cómo este conocimiento podría ayudarle cuando trabaje con su estudiante.</w:t>
      </w:r>
    </w:p>
    <w:p w:rsidR="00A54016" w:rsidP="00A54016">
      <w:pPr>
        <w:pStyle w:val="Heading2"/>
        <w:bidi w:val="0"/>
      </w:pPr>
      <w:r w:rsidRPr="002A691F">
        <w:rPr>
          <w:rtl w:val="0"/>
          <w:lang w:val="es-ES"/>
        </w:rPr>
        <w:t>Parte C</w:t>
      </w:r>
    </w:p>
    <w:p w:rsidR="00A54016" w:rsidRPr="002A691F" w:rsidP="00A54016">
      <w:pPr>
        <w:bidi w:val="0"/>
      </w:pPr>
      <w:r w:rsidRPr="002A691F">
        <w:rPr>
          <w:spacing w:val="1"/>
          <w:rtl w:val="0"/>
          <w:lang w:val="es-ES"/>
        </w:rPr>
        <w:t>Solo para su propia información, guarde la lista de recursos adicionales para referencia futura.</w:t>
      </w:r>
    </w:p>
    <w:sectPr w:rsidSect="00472071">
      <w:footerReference w:type="even" r:id="rId6"/>
      <w:footerReference w:type="default" r:id="rId7"/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A12" w:rsidP="007B54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C7A12" w:rsidP="009C7A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54FC" w:rsidP="00026120">
    <w:pPr>
      <w:pStyle w:val="Footer"/>
      <w:framePr w:wrap="none" w:vAnchor="text" w:hAnchor="margin" w:xAlign="right" w:y="1"/>
      <w:spacing w:before="200" w:after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B54FC" w:rsidRPr="000B7642" w:rsidP="006542DB">
    <w:pPr>
      <w:bidi w:val="0"/>
      <w:spacing w:before="360" w:after="0"/>
      <w:rPr>
        <w:rStyle w:val="PageNumber"/>
      </w:rPr>
    </w:pPr>
    <w:r w:rsidRPr="000B7642">
      <w:rPr>
        <w:rStyle w:val="PageNumber"/>
        <w:rtl w:val="0"/>
        <w:lang w:val="es-ES"/>
      </w:rPr>
      <w:t>OHOA Noviembre de 2017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F7AE8062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116BA"/>
    <w:multiLevelType w:val="hybridMultilevel"/>
    <w:tmpl w:val="431E30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AB1"/>
    <w:multiLevelType w:val="multilevel"/>
    <w:tmpl w:val="2C8AEE3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A3755"/>
    <w:multiLevelType w:val="hybridMultilevel"/>
    <w:tmpl w:val="D3561E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60F5"/>
    <w:multiLevelType w:val="hybridMultilevel"/>
    <w:tmpl w:val="BCC218EC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A6ED1"/>
    <w:multiLevelType w:val="hybridMultilevel"/>
    <w:tmpl w:val="2474C1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6EF1"/>
    <w:multiLevelType w:val="hybridMultilevel"/>
    <w:tmpl w:val="B2CA9BB6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Lucida Sans" w:eastAsia="Lucida Sans" w:hAnsi="Lucida Sans" w:hint="default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ascii="Lucida Sans" w:eastAsia="Lucida Sans" w:hAnsi="Lucida Sans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6BA7915"/>
    <w:multiLevelType w:val="hybridMultilevel"/>
    <w:tmpl w:val="3EB040F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8643E62"/>
    <w:multiLevelType w:val="hybridMultilevel"/>
    <w:tmpl w:val="3286AF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41B4D"/>
    <w:multiLevelType w:val="hybridMultilevel"/>
    <w:tmpl w:val="A4E8F1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11FE7"/>
    <w:multiLevelType w:val="hybridMultilevel"/>
    <w:tmpl w:val="3894E2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284C"/>
    <w:multiLevelType w:val="hybridMultilevel"/>
    <w:tmpl w:val="2D3CAD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50898"/>
    <w:multiLevelType w:val="hybridMultilevel"/>
    <w:tmpl w:val="7C928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26AFD"/>
    <w:multiLevelType w:val="hybridMultilevel"/>
    <w:tmpl w:val="2C8AEE3A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914C2E"/>
    <w:multiLevelType w:val="hybridMultilevel"/>
    <w:tmpl w:val="68EC8F3A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Lucida Sans" w:eastAsia="Lucida Sans" w:hAnsi="Lucida Sans" w:hint="default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ascii="Lucida Sans" w:eastAsia="Lucida Sans" w:hAnsi="Lucida Sans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68947C3"/>
    <w:multiLevelType w:val="hybridMultilevel"/>
    <w:tmpl w:val="78C4601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B0F4B"/>
    <w:multiLevelType w:val="hybridMultilevel"/>
    <w:tmpl w:val="C62AF5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63B0B"/>
    <w:multiLevelType w:val="hybridMultilevel"/>
    <w:tmpl w:val="2C8AEE3A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797761"/>
    <w:multiLevelType w:val="hybridMultilevel"/>
    <w:tmpl w:val="8BE41C1A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FA5E83"/>
    <w:multiLevelType w:val="hybridMultilevel"/>
    <w:tmpl w:val="3EB040F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9"/>
  </w:num>
  <w:num w:numId="10">
    <w:abstractNumId w:val="5"/>
  </w:num>
  <w:num w:numId="11">
    <w:abstractNumId w:val="4"/>
  </w:num>
  <w:num w:numId="12">
    <w:abstractNumId w:val="16"/>
  </w:num>
  <w:num w:numId="13">
    <w:abstractNumId w:val="8"/>
  </w:num>
  <w:num w:numId="14">
    <w:abstractNumId w:val="13"/>
  </w:num>
  <w:num w:numId="15">
    <w:abstractNumId w:val="18"/>
  </w:num>
  <w:num w:numId="16">
    <w:abstractNumId w:val="19"/>
  </w:num>
  <w:num w:numId="17">
    <w:abstractNumId w:val="7"/>
  </w:num>
  <w:num w:numId="18">
    <w:abstractNumId w:val="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071"/>
    <w:pPr>
      <w:spacing w:after="160"/>
    </w:pPr>
    <w:rPr>
      <w:rFonts w:ascii="Tahoma" w:eastAsia="Cambria" w:hAnsi="Tahom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8CF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color w:val="2E2E57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5B57"/>
    <w:pPr>
      <w:spacing w:before="240" w:after="240" w:line="300" w:lineRule="auto"/>
      <w:jc w:val="center"/>
      <w:outlineLvl w:val="1"/>
    </w:pPr>
    <w:rPr>
      <w:b/>
      <w:bCs/>
      <w:color w:val="2E2E57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066"/>
    <w:pPr>
      <w:keepNext/>
      <w:keepLines/>
      <w:spacing w:before="240"/>
      <w:outlineLvl w:val="2"/>
    </w:pPr>
    <w:rPr>
      <w:rFonts w:eastAsiaTheme="majorEastAsia" w:cstheme="majorBidi"/>
      <w:b/>
      <w:bCs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066"/>
    <w:pPr>
      <w:keepNext/>
      <w:keepLines/>
      <w:spacing w:before="240"/>
      <w:outlineLvl w:val="3"/>
    </w:pPr>
    <w:rPr>
      <w:rFonts w:eastAsiaTheme="majorEastAsia" w:cstheme="majorBidi"/>
      <w:b/>
      <w:bCs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B57"/>
    <w:rPr>
      <w:rFonts w:ascii="Tahoma" w:eastAsia="Cambria" w:hAnsi="Tahoma" w:cs="Times New Roman"/>
      <w:b/>
      <w:bCs/>
      <w:color w:val="2E2E57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D78CF"/>
    <w:rPr>
      <w:rFonts w:ascii="Tahoma" w:hAnsi="Tahoma" w:eastAsiaTheme="majorEastAsia" w:cstheme="majorBidi"/>
      <w:b/>
      <w:bCs/>
      <w:color w:val="2E2E57"/>
      <w:sz w:val="36"/>
      <w:szCs w:val="32"/>
    </w:rPr>
  </w:style>
  <w:style w:type="paragraph" w:styleId="Footer">
    <w:name w:val="footer"/>
    <w:basedOn w:val="Normal"/>
    <w:link w:val="FooterChar"/>
    <w:uiPriority w:val="99"/>
    <w:rsid w:val="00415C9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0D7066"/>
    <w:rPr>
      <w:rFonts w:ascii="Tahoma" w:hAnsi="Tahoma" w:eastAsiaTheme="majorEastAsia" w:cstheme="majorBidi"/>
      <w:b/>
      <w:b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D7066"/>
    <w:rPr>
      <w:rFonts w:ascii="Tahoma" w:hAnsi="Tahoma" w:eastAsiaTheme="majorEastAsia" w:cstheme="majorBidi"/>
      <w:b/>
      <w:bCs/>
      <w:i/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415C96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415C96"/>
  </w:style>
  <w:style w:type="paragraph" w:styleId="Header">
    <w:name w:val="header"/>
    <w:basedOn w:val="Normal"/>
    <w:link w:val="HeaderChar"/>
    <w:rsid w:val="00415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5C96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7B54F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93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F4"/>
    <w:rPr>
      <w:rFonts w:ascii="Tahoma" w:eastAsia="Cambria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F4"/>
    <w:rPr>
      <w:rFonts w:ascii="Tahoma" w:eastAsia="Cambria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F4"/>
    <w:rPr>
      <w:rFonts w:ascii="Segoe UI" w:eastAsia="Cambria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0219"/>
    <w:pPr>
      <w:spacing w:after="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0219"/>
    <w:rPr>
      <w:rFonts w:ascii="Times New Roman" w:eastAsia="Cambria" w:hAnsi="Times New Roman" w:cs="Times New Roman"/>
    </w:rPr>
  </w:style>
  <w:style w:type="character" w:styleId="Strong">
    <w:name w:val="Strong"/>
    <w:basedOn w:val="DefaultParagraphFont"/>
    <w:uiPriority w:val="22"/>
    <w:qFormat/>
    <w:rsid w:val="00545BCC"/>
    <w:rPr>
      <w:b/>
      <w:bCs/>
    </w:rPr>
  </w:style>
  <w:style w:type="character" w:styleId="Emphasis">
    <w:name w:val="Emphasis"/>
    <w:basedOn w:val="DefaultParagraphFont"/>
    <w:uiPriority w:val="20"/>
    <w:qFormat/>
    <w:rsid w:val="00545B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B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BCC"/>
    <w:rPr>
      <w:rFonts w:ascii="Tahoma" w:eastAsia="Cambria" w:hAnsi="Tahoma" w:cs="Times New Roman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1"/>
    <w:qFormat/>
    <w:rsid w:val="00A54016"/>
    <w:pPr>
      <w:widowControl w:val="0"/>
      <w:spacing w:after="0"/>
      <w:ind w:left="1960" w:hanging="360"/>
    </w:pPr>
    <w:rPr>
      <w:rFonts w:ascii="Lucida Sans" w:eastAsia="Lucida Sans" w:hAnsi="Lucida Sans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A54016"/>
    <w:rPr>
      <w:rFonts w:ascii="Lucida Sans" w:eastAsia="Lucida Sans" w:hAnsi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Theme-OHOA-Reh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D89233-81C0-43D0-AA0A-8559C7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Intervener Journal “Building Trusted Relationships”</vt:lpstr>
      <vt:lpstr>    Inquiry Challenge Questions</vt:lpstr>
      <vt:lpstr>    Post-Module Reflection (to be completed at the end of the module):</vt:lpstr>
    </vt:vector>
  </TitlesOfParts>
  <Company>WOU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Bicknell</dc:creator>
  <cp:lastModifiedBy>Peggy</cp:lastModifiedBy>
  <cp:revision>7</cp:revision>
  <dcterms:created xsi:type="dcterms:W3CDTF">2017-11-29T20:16:00Z</dcterms:created>
  <dcterms:modified xsi:type="dcterms:W3CDTF">2018-02-13T05:02:00Z</dcterms:modified>
</cp:coreProperties>
</file>