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A4DF1" w14:textId="308B3628" w:rsidR="00CB3DE7" w:rsidRDefault="00EE3701" w:rsidP="00CB3DE7">
      <w:bookmarkStart w:id="0" w:name="_gjdgxs" w:colFirst="0" w:colLast="0"/>
      <w:bookmarkEnd w:id="0"/>
      <w:r>
        <w:rPr>
          <w:noProof/>
        </w:rPr>
        <w:drawing>
          <wp:inline distT="0" distB="0" distL="0" distR="0" wp14:anchorId="06FCAFBE" wp14:editId="7A4B29B0">
            <wp:extent cx="2934509" cy="538163"/>
            <wp:effectExtent l="0" t="0" r="0" b="0"/>
            <wp:docPr id="1" name="Picture 1" descr="NCDB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CDB logo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4509" cy="538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66F53D" w14:textId="77777777" w:rsidR="00C104DE" w:rsidRPr="00CB3DE7" w:rsidRDefault="00EE3701" w:rsidP="00CB3DE7">
      <w:pPr>
        <w:pStyle w:val="Heading1"/>
        <w:spacing w:before="600"/>
      </w:pPr>
      <w:r w:rsidRPr="00CB3DE7">
        <w:t>Ways of Communicating</w:t>
      </w:r>
    </w:p>
    <w:p w14:paraId="28DAEA52" w14:textId="301068BC" w:rsidR="00C104DE" w:rsidRPr="00CB3DE7" w:rsidRDefault="00EE3701" w:rsidP="00CB3DE7">
      <w:bookmarkStart w:id="1" w:name="_30j0zll" w:colFirst="0" w:colLast="0"/>
      <w:bookmarkEnd w:id="1"/>
      <w:r w:rsidRPr="00CB3DE7">
        <w:t>After reviewing the communication forms described below, respond to the questions abou</w:t>
      </w:r>
      <w:r w:rsidR="00837C97">
        <w:t>t how your student communicates.</w:t>
      </w:r>
    </w:p>
    <w:p w14:paraId="715C185D" w14:textId="77777777" w:rsidR="00C104DE" w:rsidRDefault="00EE3701" w:rsidP="00CB3DE7">
      <w:bookmarkStart w:id="2" w:name="_1fob9te" w:colFirst="0" w:colLast="0"/>
      <w:bookmarkEnd w:id="2"/>
      <w:r>
        <w:t xml:space="preserve">Name: </w:t>
      </w:r>
    </w:p>
    <w:p w14:paraId="751F9A0C" w14:textId="77777777" w:rsidR="00C104DE" w:rsidRDefault="00EE3701" w:rsidP="00CB3DE7">
      <w:r>
        <w:t xml:space="preserve">Date: </w:t>
      </w:r>
    </w:p>
    <w:p w14:paraId="5865BEB6" w14:textId="68158FE0" w:rsidR="00C104DE" w:rsidRPr="00CB3DE7" w:rsidRDefault="00CB3DE7" w:rsidP="00CB3DE7">
      <w:pPr>
        <w:pStyle w:val="Heading2"/>
      </w:pPr>
      <w:bookmarkStart w:id="3" w:name="_3znysh7" w:colFirst="0" w:colLast="0"/>
      <w:bookmarkEnd w:id="3"/>
      <w:r>
        <w:t>Communication Forms</w:t>
      </w:r>
    </w:p>
    <w:p w14:paraId="52522BCD" w14:textId="77777777" w:rsidR="00C104DE" w:rsidRDefault="00EE3701" w:rsidP="00CB3DE7">
      <w:r>
        <w:rPr>
          <w:b/>
        </w:rPr>
        <w:t>Body language and facial expressions</w:t>
      </w:r>
      <w:r>
        <w:t xml:space="preserve"> are physical representations of an internal (emotional or mental) reaction. This can be a purposeful reaction to another person or simply a reflex. </w:t>
      </w:r>
    </w:p>
    <w:p w14:paraId="35672F97" w14:textId="77777777" w:rsidR="00C104DE" w:rsidRDefault="00EE3701" w:rsidP="00CB3DE7">
      <w:r>
        <w:rPr>
          <w:b/>
        </w:rPr>
        <w:t>Vocalizations</w:t>
      </w:r>
      <w:r>
        <w:t xml:space="preserve"> are sounds made intentionally. They may or may not be directed toward someone else. </w:t>
      </w:r>
    </w:p>
    <w:p w14:paraId="52997EB5" w14:textId="77777777" w:rsidR="00C104DE" w:rsidRDefault="00EE3701" w:rsidP="00CB3DE7">
      <w:r>
        <w:rPr>
          <w:b/>
        </w:rPr>
        <w:t>Gestures</w:t>
      </w:r>
      <w:r>
        <w:t xml:space="preserve"> are motions of the limbs or body used as a means of expression. They are often recognized socially (e.g., “okay,” “come here,” “goodbye”).  </w:t>
      </w:r>
    </w:p>
    <w:p w14:paraId="659ED133" w14:textId="77777777" w:rsidR="00C104DE" w:rsidRDefault="00EE3701" w:rsidP="00CB3DE7">
      <w:r>
        <w:rPr>
          <w:b/>
        </w:rPr>
        <w:t>Touch cues</w:t>
      </w:r>
      <w:r>
        <w:t xml:space="preserve"> are physical contact directly onto a person’s body immediately before an action or activity. The purpose is to convey a message to the individual, not to get their attention.  </w:t>
      </w:r>
    </w:p>
    <w:p w14:paraId="18CC7D80" w14:textId="77777777" w:rsidR="00C104DE" w:rsidRDefault="00EE3701" w:rsidP="00CB3DE7">
      <w:r>
        <w:rPr>
          <w:b/>
        </w:rPr>
        <w:t>Object cues</w:t>
      </w:r>
      <w:r>
        <w:t xml:space="preserve"> are objects from a part of the person’s daily routine. They are presented to the individual as information about a specific activity.</w:t>
      </w:r>
    </w:p>
    <w:p w14:paraId="77F76785" w14:textId="77777777" w:rsidR="00C104DE" w:rsidRDefault="00EE3701" w:rsidP="00CB3DE7">
      <w:r>
        <w:rPr>
          <w:b/>
        </w:rPr>
        <w:t>Two- or three-dimensional tangible symbols</w:t>
      </w:r>
      <w:r>
        <w:t xml:space="preserve"> are items (e.g., a photo, line drawing or object, part of an object, or texture) that bear a meaningful and realistic connection to what it is representing.</w:t>
      </w:r>
    </w:p>
    <w:p w14:paraId="694B5938" w14:textId="77777777" w:rsidR="00C104DE" w:rsidRDefault="00EE3701" w:rsidP="00CB3DE7">
      <w:r>
        <w:rPr>
          <w:b/>
        </w:rPr>
        <w:t>Written word (print or Braille)</w:t>
      </w:r>
      <w:r>
        <w:t xml:space="preserve"> is a combination of abstract symbols that have a socially agreed upon meaning.</w:t>
      </w:r>
    </w:p>
    <w:p w14:paraId="0AAA9596" w14:textId="77777777" w:rsidR="00C104DE" w:rsidRDefault="00EE3701" w:rsidP="00CB3DE7">
      <w:r>
        <w:rPr>
          <w:b/>
        </w:rPr>
        <w:t>Sign language</w:t>
      </w:r>
      <w:r>
        <w:t xml:space="preserve"> is a system of hand gestures that follow specific grammar rules and syntax.</w:t>
      </w:r>
    </w:p>
    <w:p w14:paraId="30494CE1" w14:textId="2E8B1387" w:rsidR="00C104DE" w:rsidRDefault="00EE3701" w:rsidP="00837C97">
      <w:pPr>
        <w:spacing w:after="600"/>
      </w:pPr>
      <w:r>
        <w:rPr>
          <w:b/>
        </w:rPr>
        <w:t>Spoken language</w:t>
      </w:r>
      <w:r>
        <w:t xml:space="preserve"> is meaningful vocal sound that follows specific grammar rules and syntax.</w:t>
      </w:r>
    </w:p>
    <w:p w14:paraId="2878E4E1" w14:textId="77777777" w:rsidR="00837C97" w:rsidRDefault="00837C97" w:rsidP="00837C97">
      <w:pPr>
        <w:spacing w:after="600"/>
      </w:pPr>
    </w:p>
    <w:p w14:paraId="1C149CC8" w14:textId="2A8D0F42" w:rsidR="00C104DE" w:rsidRDefault="00EE3701" w:rsidP="00CB3DE7">
      <w:pPr>
        <w:pStyle w:val="Heading2"/>
      </w:pPr>
      <w:bookmarkStart w:id="4" w:name="_2et92p0" w:colFirst="0" w:colLast="0"/>
      <w:bookmarkEnd w:id="4"/>
      <w:r>
        <w:lastRenderedPageBreak/>
        <w:t>How Does Your St</w:t>
      </w:r>
      <w:r w:rsidR="00CB3DE7">
        <w:t>udent Communicate?</w:t>
      </w:r>
    </w:p>
    <w:p w14:paraId="7774B683" w14:textId="42062DC5" w:rsidR="00C104DE" w:rsidRDefault="00EE3701" w:rsidP="00837C97">
      <w:pPr>
        <w:spacing w:after="480"/>
      </w:pPr>
      <w:r>
        <w:t xml:space="preserve">What forms of communication does your student use to receive messages from others? </w:t>
      </w:r>
      <w:r>
        <w:br/>
      </w:r>
    </w:p>
    <w:p w14:paraId="3641900A" w14:textId="5E2A91E6" w:rsidR="00C104DE" w:rsidRDefault="00EE3701" w:rsidP="00837C97">
      <w:pPr>
        <w:spacing w:after="480"/>
      </w:pPr>
      <w:r w:rsidRPr="00CB3DE7">
        <w:t xml:space="preserve">How does your student communicate with others? </w:t>
      </w:r>
    </w:p>
    <w:p w14:paraId="0C3F9AF0" w14:textId="77777777" w:rsidR="00C104DE" w:rsidRDefault="00C104DE" w:rsidP="00CB3DE7"/>
    <w:p w14:paraId="7F27B1B7" w14:textId="77777777" w:rsidR="00C104DE" w:rsidRDefault="00EE3701" w:rsidP="00CB3DE7">
      <w:r>
        <w:t xml:space="preserve">Adapted from: </w:t>
      </w:r>
    </w:p>
    <w:p w14:paraId="79C4D7EF" w14:textId="1E04F785" w:rsidR="00C104DE" w:rsidRPr="00C77A48" w:rsidRDefault="00EE3701" w:rsidP="00CB3DE7">
      <w:pPr>
        <w:rPr>
          <w:highlight w:val="white"/>
        </w:rPr>
      </w:pPr>
      <w:r>
        <w:rPr>
          <w:highlight w:val="white"/>
        </w:rPr>
        <w:t xml:space="preserve">Rowland, C., </w:t>
      </w:r>
      <w:proofErr w:type="spellStart"/>
      <w:r>
        <w:rPr>
          <w:highlight w:val="white"/>
        </w:rPr>
        <w:t>Schweigert</w:t>
      </w:r>
      <w:proofErr w:type="spellEnd"/>
      <w:r>
        <w:rPr>
          <w:highlight w:val="white"/>
        </w:rPr>
        <w:t>, P. D., &amp; Prickett, J. G. (2005). Communication systems, devices, and modes. In Huebner, K. M., Prickett, J. G., </w:t>
      </w:r>
      <w:bookmarkStart w:id="5" w:name="_GoBack"/>
      <w:bookmarkEnd w:id="5"/>
      <w:r>
        <w:rPr>
          <w:highlight w:val="white"/>
        </w:rPr>
        <w:t xml:space="preserve">Welch, T. R., &amp; </w:t>
      </w:r>
      <w:proofErr w:type="spellStart"/>
      <w:r>
        <w:rPr>
          <w:highlight w:val="white"/>
        </w:rPr>
        <w:t>Joffee</w:t>
      </w:r>
      <w:proofErr w:type="spellEnd"/>
      <w:r>
        <w:rPr>
          <w:highlight w:val="white"/>
        </w:rPr>
        <w:t>, E., (Eds.), </w:t>
      </w:r>
      <w:r>
        <w:rPr>
          <w:i/>
          <w:highlight w:val="white"/>
        </w:rPr>
        <w:t>Hand in Hand: Essentials of Communication and Orientation and Mobility for Your Students Who Are Deaf-Blind</w:t>
      </w:r>
      <w:r>
        <w:rPr>
          <w:highlight w:val="white"/>
        </w:rPr>
        <w:t> (pp. 219-259). New York, NY: AFB Press.</w:t>
      </w:r>
    </w:p>
    <w:sectPr w:rsidR="00C104DE" w:rsidRPr="00C77A48" w:rsidSect="000C61FA">
      <w:footerReference w:type="even" r:id="rId8"/>
      <w:footerReference w:type="default" r:id="rId9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BA7B1" w14:textId="77777777" w:rsidR="00FC4D84" w:rsidRDefault="00FC4D84" w:rsidP="00CB3DE7">
      <w:r>
        <w:separator/>
      </w:r>
    </w:p>
  </w:endnote>
  <w:endnote w:type="continuationSeparator" w:id="0">
    <w:p w14:paraId="51E11ACB" w14:textId="77777777" w:rsidR="00FC4D84" w:rsidRDefault="00FC4D84" w:rsidP="00CB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D8707" w14:textId="77777777" w:rsidR="00C77A48" w:rsidRDefault="00C77A48" w:rsidP="006E2C2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CC9CCE" w14:textId="77777777" w:rsidR="00C77A48" w:rsidRDefault="00C77A48" w:rsidP="00C77A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1F8B9" w14:textId="29F1AAF7" w:rsidR="00C77A48" w:rsidRDefault="00C77A48" w:rsidP="006E2C2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7C9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44FD0F" w14:textId="0AFFC19A" w:rsidR="00C104DE" w:rsidRDefault="000C61FA" w:rsidP="00C77A48">
    <w:pPr>
      <w:ind w:right="360"/>
      <w:rPr>
        <w:color w:val="000000"/>
      </w:rPr>
    </w:pPr>
    <w:r>
      <w:rPr>
        <w:color w:val="000000"/>
      </w:rPr>
      <w:t>June 2019</w:t>
    </w:r>
    <w:r w:rsidRPr="000C61FA">
      <w:rPr>
        <w:color w:val="000000"/>
      </w:rPr>
      <w:ptab w:relativeTo="margin" w:alignment="center" w:leader="none"/>
    </w:r>
    <w:r>
      <w:t>Literacy for Children Who Are Deaf-Blind: Building a Foundation</w:t>
    </w:r>
    <w:r w:rsidRPr="000C61FA">
      <w:rPr>
        <w:color w:val="00000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2C58C" w14:textId="77777777" w:rsidR="00FC4D84" w:rsidRDefault="00FC4D84" w:rsidP="00CB3DE7">
      <w:r>
        <w:separator/>
      </w:r>
    </w:p>
  </w:footnote>
  <w:footnote w:type="continuationSeparator" w:id="0">
    <w:p w14:paraId="3328ABA1" w14:textId="77777777" w:rsidR="00FC4D84" w:rsidRDefault="00FC4D84" w:rsidP="00CB3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4DE"/>
    <w:rsid w:val="000C61FA"/>
    <w:rsid w:val="00154152"/>
    <w:rsid w:val="003F1751"/>
    <w:rsid w:val="0040168A"/>
    <w:rsid w:val="00544521"/>
    <w:rsid w:val="00837C97"/>
    <w:rsid w:val="00847FB4"/>
    <w:rsid w:val="00AB2B30"/>
    <w:rsid w:val="00B770D4"/>
    <w:rsid w:val="00C104DE"/>
    <w:rsid w:val="00C42A88"/>
    <w:rsid w:val="00C77A48"/>
    <w:rsid w:val="00CB3DE7"/>
    <w:rsid w:val="00D44CD1"/>
    <w:rsid w:val="00EE3701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90D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B3DE7"/>
  </w:style>
  <w:style w:type="paragraph" w:styleId="Heading1">
    <w:name w:val="heading 1"/>
    <w:basedOn w:val="Normal"/>
    <w:next w:val="Normal"/>
    <w:rsid w:val="00CB3DE7"/>
    <w:pPr>
      <w:spacing w:before="720" w:after="240"/>
      <w:jc w:val="center"/>
      <w:outlineLvl w:val="0"/>
    </w:pPr>
    <w:rPr>
      <w:b/>
      <w:color w:val="2F2F56"/>
      <w:sz w:val="36"/>
      <w:szCs w:val="36"/>
    </w:rPr>
  </w:style>
  <w:style w:type="paragraph" w:styleId="Heading2">
    <w:name w:val="heading 2"/>
    <w:basedOn w:val="Normal"/>
    <w:next w:val="Normal"/>
    <w:rsid w:val="00CB3DE7"/>
    <w:pPr>
      <w:spacing w:before="240" w:after="240"/>
      <w:jc w:val="center"/>
      <w:outlineLvl w:val="1"/>
    </w:pPr>
    <w:rPr>
      <w:b/>
      <w:color w:val="2F2F56"/>
      <w:sz w:val="28"/>
      <w:szCs w:val="28"/>
    </w:rPr>
  </w:style>
  <w:style w:type="paragraph" w:styleId="Heading3">
    <w:name w:val="heading 3"/>
    <w:basedOn w:val="Normal"/>
    <w:next w:val="Normal"/>
    <w:rsid w:val="00CB3DE7"/>
    <w:pPr>
      <w:spacing w:before="240" w:after="0"/>
      <w:outlineLvl w:val="2"/>
    </w:pPr>
    <w:rPr>
      <w:b/>
      <w:color w:val="2F2F56"/>
    </w:rPr>
  </w:style>
  <w:style w:type="paragraph" w:styleId="Heading4">
    <w:name w:val="heading 4"/>
    <w:basedOn w:val="Normal"/>
    <w:next w:val="Normal"/>
    <w:pPr>
      <w:spacing w:before="240" w:after="0"/>
      <w:outlineLvl w:val="3"/>
    </w:pPr>
    <w:rPr>
      <w:b/>
      <w:i/>
      <w:color w:val="2F2F56"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Heading1"/>
    <w:next w:val="Normal"/>
    <w:link w:val="Heading7Char"/>
    <w:uiPriority w:val="9"/>
    <w:unhideWhenUsed/>
    <w:qFormat/>
    <w:rsid w:val="00CB3DE7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77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0D4"/>
  </w:style>
  <w:style w:type="paragraph" w:styleId="Footer">
    <w:name w:val="footer"/>
    <w:basedOn w:val="Normal"/>
    <w:link w:val="FooterChar"/>
    <w:uiPriority w:val="99"/>
    <w:unhideWhenUsed/>
    <w:rsid w:val="00B77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0D4"/>
  </w:style>
  <w:style w:type="character" w:customStyle="1" w:styleId="Heading7Char">
    <w:name w:val="Heading 7 Char"/>
    <w:basedOn w:val="DefaultParagraphFont"/>
    <w:link w:val="Heading7"/>
    <w:uiPriority w:val="9"/>
    <w:rsid w:val="00CB3DE7"/>
    <w:rPr>
      <w:b/>
      <w:color w:val="2F2F56"/>
      <w:sz w:val="36"/>
      <w:szCs w:val="36"/>
    </w:rPr>
  </w:style>
  <w:style w:type="character" w:styleId="PageNumber">
    <w:name w:val="page number"/>
    <w:basedOn w:val="DefaultParagraphFont"/>
    <w:uiPriority w:val="99"/>
    <w:semiHidden/>
    <w:unhideWhenUsed/>
    <w:rsid w:val="00C77A48"/>
  </w:style>
  <w:style w:type="paragraph" w:styleId="DocumentMap">
    <w:name w:val="Document Map"/>
    <w:basedOn w:val="Normal"/>
    <w:link w:val="DocumentMapChar"/>
    <w:uiPriority w:val="99"/>
    <w:semiHidden/>
    <w:unhideWhenUsed/>
    <w:rsid w:val="00AB2B30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2B30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AB2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291C49-CF6B-4A07-AFFE-3DB15EF5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malloyp@MASH.WOU.EDU</dc:creator>
  <cp:keywords/>
  <dc:description/>
  <cp:lastModifiedBy>malloyp@MASH.WOU.EDU</cp:lastModifiedBy>
  <cp:revision>2</cp:revision>
  <dcterms:created xsi:type="dcterms:W3CDTF">2019-07-22T16:57:00Z</dcterms:created>
  <dcterms:modified xsi:type="dcterms:W3CDTF">2019-07-22T16:57:00Z</dcterms:modified>
  <cp:category/>
</cp:coreProperties>
</file>